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DC2" w:rsidRPr="00306DC2" w:rsidRDefault="00306DC2" w:rsidP="00306DC2">
      <w:pPr>
        <w:spacing w:before="56" w:after="0" w:line="240" w:lineRule="auto"/>
        <w:ind w:right="79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306DC2">
        <w:rPr>
          <w:rFonts w:eastAsia="Times New Roman" w:cs="Times New Roman"/>
          <w:b/>
          <w:bCs/>
          <w:color w:val="000000"/>
          <w:kern w:val="36"/>
          <w:szCs w:val="24"/>
        </w:rPr>
        <w:t>FIŞA DISCIPLINEI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1"/>
        </w:numPr>
        <w:spacing w:before="69" w:after="0" w:line="240" w:lineRule="auto"/>
        <w:ind w:left="479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r w:rsidRPr="00306DC2">
        <w:rPr>
          <w:rFonts w:eastAsia="Times New Roman" w:cs="Times New Roman"/>
          <w:b/>
          <w:bCs/>
          <w:color w:val="000000"/>
          <w:szCs w:val="24"/>
        </w:rPr>
        <w:t xml:space="preserve">Date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despre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program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5706"/>
      </w:tblGrid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Instituţia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învăţământ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superior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Universitatea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Creștină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Partium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Facultatea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Arte</w:t>
            </w:r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Departamentul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Departamentul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literatură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1.4.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studii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52605D">
              <w:rPr>
                <w:rFonts w:eastAsia="Times New Roman" w:cs="Times New Roman"/>
                <w:color w:val="000000"/>
                <w:szCs w:val="24"/>
              </w:rPr>
              <w:t>literature</w:t>
            </w:r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Ciclul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studii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Masterat</w:t>
            </w:r>
            <w:proofErr w:type="spellEnd"/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1.6.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Programul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Calificarea</w:t>
            </w:r>
            <w:proofErr w:type="spellEnd"/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DA5B50" w:rsidP="00306DC2">
            <w:pPr>
              <w:spacing w:after="0" w:line="240" w:lineRule="auto"/>
              <w:ind w:left="104"/>
              <w:rPr>
                <w:rFonts w:eastAsia="Times New Roman" w:cs="Times New Roman"/>
                <w:szCs w:val="24"/>
              </w:rPr>
            </w:pPr>
            <w:proofErr w:type="spellStart"/>
            <w:r w:rsidRPr="00DA5B50">
              <w:rPr>
                <w:rFonts w:eastAsia="Times New Roman" w:cs="Times New Roman"/>
                <w:color w:val="000000"/>
                <w:szCs w:val="24"/>
              </w:rPr>
              <w:t>Multilingvism</w:t>
            </w:r>
            <w:proofErr w:type="spellEnd"/>
            <w:r w:rsidRPr="00DA5B50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DA5B50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DA5B50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DA5B50">
              <w:rPr>
                <w:rFonts w:eastAsia="Times New Roman" w:cs="Times New Roman"/>
                <w:color w:val="000000"/>
                <w:szCs w:val="24"/>
              </w:rPr>
              <w:t>multiculturalitate</w:t>
            </w:r>
            <w:proofErr w:type="spellEnd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 xml:space="preserve"> / </w:t>
            </w:r>
            <w:proofErr w:type="spellStart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>Masterat</w:t>
            </w:r>
            <w:proofErr w:type="spellEnd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>filologie</w:t>
            </w:r>
            <w:proofErr w:type="spellEnd"/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2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r w:rsidRPr="00306DC2">
        <w:rPr>
          <w:rFonts w:eastAsia="Times New Roman" w:cs="Times New Roman"/>
          <w:b/>
          <w:bCs/>
          <w:color w:val="000000"/>
          <w:szCs w:val="24"/>
        </w:rPr>
        <w:t xml:space="preserve">Date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despre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disciplină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5"/>
        <w:gridCol w:w="5906"/>
      </w:tblGrid>
      <w:tr w:rsidR="00306DC2" w:rsidRPr="00306DC2" w:rsidTr="00873CE4">
        <w:trPr>
          <w:trHeight w:val="3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Denumirea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disciplinei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Traduceri</w:t>
            </w:r>
            <w:proofErr w:type="spellEnd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literare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Titularul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curs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</w:rPr>
              <w:t xml:space="preserve">Lect. Univ. Dr.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Veres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Ottilia</w:t>
            </w:r>
            <w:proofErr w:type="spellEnd"/>
          </w:p>
        </w:tc>
      </w:tr>
      <w:tr w:rsidR="00306DC2" w:rsidRPr="00306DC2" w:rsidTr="00873CE4">
        <w:trPr>
          <w:trHeight w:val="2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Titularul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seminar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</w:rPr>
              <w:t xml:space="preserve">Lect. Univ. Dr.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Veres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Ottilia</w:t>
            </w:r>
            <w:proofErr w:type="spellEnd"/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2.4.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Anul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I.</w:t>
            </w:r>
          </w:p>
        </w:tc>
      </w:tr>
      <w:tr w:rsidR="00306DC2" w:rsidRPr="00306DC2" w:rsidTr="00873CE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Semestrul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1.</w:t>
            </w:r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2.6.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Tipul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Examen</w:t>
            </w:r>
            <w:proofErr w:type="spellEnd"/>
          </w:p>
        </w:tc>
      </w:tr>
      <w:tr w:rsidR="00306DC2" w:rsidRPr="00306DC2" w:rsidTr="00873CE4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2.7.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Regimul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disciplinei</w:t>
            </w:r>
            <w:proofErr w:type="spellEnd"/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Disciplină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opțională</w:t>
            </w:r>
            <w:proofErr w:type="spellEnd"/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3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Timpul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total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estimat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287"/>
        <w:gridCol w:w="1807"/>
        <w:gridCol w:w="292"/>
        <w:gridCol w:w="2370"/>
        <w:gridCol w:w="603"/>
      </w:tblGrid>
      <w:tr w:rsidR="00306DC2" w:rsidRPr="00306DC2" w:rsidTr="00C34FE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Număr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ore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săptămână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2416AB" w:rsidP="002416AB">
            <w:pPr>
              <w:spacing w:after="0" w:line="240" w:lineRule="auto"/>
              <w:ind w:left="-46" w:right="-17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din care3.2.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6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3.3. seminar/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36" w:hanging="36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3.4. Total ore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planul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învăţământ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din care3.5.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3.6. seminar/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77" w:hanging="36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14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Distribuţia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fondului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timp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77" w:hanging="36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ore</w:t>
            </w:r>
          </w:p>
        </w:tc>
      </w:tr>
      <w:tr w:rsidR="00306DC2" w:rsidRPr="00306DC2" w:rsidTr="006F18EB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după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manual, support de curs,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bibliografie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notiţe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F18EB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20</w:t>
            </w:r>
          </w:p>
        </w:tc>
      </w:tr>
      <w:tr w:rsidR="00306DC2" w:rsidRPr="00306DC2" w:rsidTr="006F18EB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Documentare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suplimentară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bibliotecă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platforme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electronice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specialitate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teren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755B61" w:rsidP="006F18EB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2</w:t>
            </w:r>
            <w:r w:rsidR="00306DC2" w:rsidRPr="00306DC2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</w:tr>
      <w:tr w:rsidR="00306DC2" w:rsidRPr="00306DC2" w:rsidTr="006F18EB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Pregătire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seminarii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referate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portofolii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eseuri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755B61" w:rsidP="006F18EB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</w:t>
            </w:r>
            <w:bookmarkStart w:id="0" w:name="_GoBack"/>
            <w:bookmarkEnd w:id="0"/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Tutoriat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285" w:right="248"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-</w:t>
            </w:r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Examinări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left="285" w:right="248"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Alte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C34FE6">
            <w:pPr>
              <w:spacing w:after="0" w:line="240" w:lineRule="auto"/>
              <w:ind w:hanging="80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-</w:t>
            </w:r>
          </w:p>
        </w:tc>
      </w:tr>
      <w:tr w:rsidR="00306DC2" w:rsidRPr="00306DC2" w:rsidTr="00C34FE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3.7. Total ore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755B61" w:rsidP="00C34FE6">
            <w:pPr>
              <w:spacing w:after="0" w:line="240" w:lineRule="auto"/>
              <w:ind w:left="39" w:right="-20" w:hanging="8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47</w:t>
            </w:r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3.8. Total ore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semestru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755B61" w:rsidP="00C34FE6">
            <w:pPr>
              <w:spacing w:after="0" w:line="240" w:lineRule="auto"/>
              <w:ind w:left="77" w:right="-20" w:hanging="8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75</w:t>
            </w:r>
          </w:p>
        </w:tc>
      </w:tr>
      <w:tr w:rsidR="00306DC2" w:rsidRPr="00306DC2" w:rsidTr="00C34FE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2416AB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3.9.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Numărul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credite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755B61" w:rsidP="00C34FE6">
            <w:pPr>
              <w:spacing w:after="0" w:line="240" w:lineRule="auto"/>
              <w:ind w:left="77" w:hanging="8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9A6EDD">
      <w:pPr>
        <w:numPr>
          <w:ilvl w:val="0"/>
          <w:numId w:val="4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lastRenderedPageBreak/>
        <w:t>Precondiţii</w:t>
      </w:r>
      <w:proofErr w:type="spellEnd"/>
      <w:r w:rsidRPr="00306DC2">
        <w:rPr>
          <w:rFonts w:eastAsia="Times New Roman" w:cs="Times New Roman"/>
          <w:color w:val="000000"/>
          <w:szCs w:val="24"/>
        </w:rPr>
        <w:t>(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acolo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unde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este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cazul</w:t>
      </w:r>
      <w:proofErr w:type="spellEnd"/>
      <w:r w:rsidRPr="00306DC2">
        <w:rPr>
          <w:rFonts w:eastAsia="Times New Roman" w:cs="Times New Roman"/>
          <w:color w:val="000000"/>
          <w:szCs w:val="24"/>
        </w:rPr>
        <w:t>)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5"/>
        <w:gridCol w:w="7426"/>
      </w:tblGrid>
      <w:tr w:rsidR="00306DC2" w:rsidRPr="00306DC2" w:rsidTr="00227292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4.1. de curriculum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5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–</w:t>
            </w:r>
          </w:p>
        </w:tc>
      </w:tr>
      <w:tr w:rsidR="00306DC2" w:rsidRPr="00306DC2" w:rsidTr="00227292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4.2.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59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</w:rPr>
              <w:t>Cunoaşterea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limbii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engleze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avansat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>.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5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Condiţii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r w:rsidRPr="00306DC2">
        <w:rPr>
          <w:rFonts w:eastAsia="Times New Roman" w:cs="Times New Roman"/>
          <w:color w:val="000000"/>
          <w:szCs w:val="24"/>
        </w:rPr>
        <w:t>(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acolo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unde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este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cazul</w:t>
      </w:r>
      <w:proofErr w:type="spellEnd"/>
      <w:r w:rsidRPr="00306DC2">
        <w:rPr>
          <w:rFonts w:eastAsia="Times New Roman" w:cs="Times New Roman"/>
          <w:color w:val="000000"/>
          <w:szCs w:val="24"/>
        </w:rPr>
        <w:t>)</w:t>
      </w:r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2"/>
        <w:gridCol w:w="3645"/>
        <w:gridCol w:w="3173"/>
      </w:tblGrid>
      <w:tr w:rsidR="00227292" w:rsidRPr="00306DC2" w:rsidTr="00227292">
        <w:trPr>
          <w:trHeight w:val="730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5.1.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desfăşurare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cursului</w:t>
            </w:r>
            <w:proofErr w:type="spellEnd"/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</w:rPr>
              <w:t>Sală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; laptop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videoproiector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după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caz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color w:val="000000"/>
              </w:rPr>
            </w:pPr>
          </w:p>
        </w:tc>
      </w:tr>
      <w:tr w:rsidR="00227292" w:rsidRPr="00306DC2" w:rsidTr="00227292">
        <w:trPr>
          <w:trHeight w:val="540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5.2.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desfăşurare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seminarului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laboratorului</w:t>
            </w:r>
            <w:proofErr w:type="spellEnd"/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</w:rPr>
              <w:t>Sală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; laptop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videoproiector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după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</w:rPr>
              <w:t>caz</w:t>
            </w:r>
            <w:proofErr w:type="spellEnd"/>
            <w:r w:rsidRPr="00306DC2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292" w:rsidRPr="00306DC2" w:rsidRDefault="00227292" w:rsidP="00306DC2">
            <w:pPr>
              <w:spacing w:after="0" w:line="240" w:lineRule="auto"/>
              <w:ind w:left="1"/>
              <w:rPr>
                <w:rFonts w:eastAsia="Times New Roman" w:cs="Times New Roman"/>
                <w:color w:val="000000"/>
              </w:rPr>
            </w:pP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  <w:r w:rsidRPr="00306DC2">
        <w:rPr>
          <w:rFonts w:eastAsia="Times New Roman" w:cs="Times New Roman"/>
          <w:b/>
          <w:bCs/>
          <w:color w:val="000000"/>
          <w:szCs w:val="24"/>
        </w:rPr>
        <w:br/>
      </w:r>
    </w:p>
    <w:p w:rsidR="00306DC2" w:rsidRPr="001F08CD" w:rsidRDefault="009A6EDD" w:rsidP="001F08CD">
      <w:pPr>
        <w:pStyle w:val="NoSpacing"/>
        <w:rPr>
          <w:rFonts w:ascii="Times New Roman" w:hAnsi="Times New Roman" w:cs="Times New Roman"/>
          <w:b/>
          <w:sz w:val="52"/>
          <w:szCs w:val="48"/>
        </w:rPr>
      </w:pPr>
      <w:r>
        <w:rPr>
          <w:rFonts w:ascii="Times New Roman" w:hAnsi="Times New Roman" w:cs="Times New Roman"/>
          <w:b/>
          <w:sz w:val="24"/>
        </w:rPr>
        <w:t xml:space="preserve">6. </w:t>
      </w:r>
      <w:r>
        <w:rPr>
          <w:rFonts w:ascii="Times New Roman" w:hAnsi="Times New Roman" w:cs="Times New Roman"/>
          <w:b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</w:rPr>
        <w:t>Co</w:t>
      </w:r>
      <w:r w:rsidR="00306DC2" w:rsidRPr="001F08CD">
        <w:rPr>
          <w:rFonts w:ascii="Times New Roman" w:hAnsi="Times New Roman" w:cs="Times New Roman"/>
          <w:b/>
          <w:sz w:val="24"/>
        </w:rPr>
        <w:t>mpetenţe</w:t>
      </w:r>
      <w:proofErr w:type="spellEnd"/>
      <w:r w:rsidR="00306DC2" w:rsidRPr="001F08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306DC2" w:rsidRPr="001F08CD">
        <w:rPr>
          <w:rFonts w:ascii="Times New Roman" w:hAnsi="Times New Roman" w:cs="Times New Roman"/>
          <w:b/>
          <w:sz w:val="24"/>
        </w:rPr>
        <w:t>specifice</w:t>
      </w:r>
      <w:proofErr w:type="spellEnd"/>
      <w:r w:rsidR="00306DC2" w:rsidRPr="001F08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306DC2" w:rsidRPr="001F08CD">
        <w:rPr>
          <w:rFonts w:ascii="Times New Roman" w:hAnsi="Times New Roman" w:cs="Times New Roman"/>
          <w:b/>
          <w:sz w:val="24"/>
        </w:rPr>
        <w:t>acumulate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7394"/>
      </w:tblGrid>
      <w:tr w:rsidR="00306DC2" w:rsidRPr="00306DC2" w:rsidTr="00306DC2">
        <w:trPr>
          <w:trHeight w:val="11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2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7"/>
              </w:numPr>
              <w:spacing w:after="0" w:line="240" w:lineRule="auto"/>
              <w:ind w:left="88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Cunoașterea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adecvată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vocabularului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literar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numPr>
                <w:ilvl w:val="0"/>
                <w:numId w:val="7"/>
              </w:numPr>
              <w:spacing w:before="1" w:after="0" w:line="240" w:lineRule="auto"/>
              <w:ind w:left="88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Corelarea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cunoștintelor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teoretice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abilitatea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a le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practica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numPr>
                <w:ilvl w:val="0"/>
                <w:numId w:val="7"/>
              </w:numPr>
              <w:spacing w:after="0" w:line="240" w:lineRule="auto"/>
              <w:ind w:left="88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Îmbunătățirea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competențelor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  <w:tr w:rsidR="00306DC2" w:rsidRPr="00306DC2" w:rsidTr="00306DC2">
        <w:trPr>
          <w:trHeight w:val="9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50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transversale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8"/>
              </w:numPr>
              <w:spacing w:before="13" w:after="0" w:line="240" w:lineRule="auto"/>
              <w:ind w:left="824" w:right="1433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Valorificarea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optimă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creativă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  <w:t>a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propriului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potenţial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ab/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activitățile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specialitate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numPr>
                <w:ilvl w:val="0"/>
                <w:numId w:val="8"/>
              </w:numPr>
              <w:spacing w:after="0" w:line="240" w:lineRule="auto"/>
              <w:ind w:left="82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Relaţionarea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interpersonală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306DC2" w:rsidRDefault="00306DC2" w:rsidP="00306DC2">
      <w:pPr>
        <w:numPr>
          <w:ilvl w:val="0"/>
          <w:numId w:val="9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Obiectivele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disciplinei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r w:rsidRPr="00306DC2">
        <w:rPr>
          <w:rFonts w:eastAsia="Times New Roman" w:cs="Times New Roman"/>
          <w:color w:val="000000"/>
          <w:szCs w:val="24"/>
        </w:rPr>
        <w:t>(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reieşind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din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grila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competenţelor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specifice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accumulate)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6"/>
        <w:gridCol w:w="7604"/>
      </w:tblGrid>
      <w:tr w:rsidR="00306DC2" w:rsidRPr="00306DC2" w:rsidTr="00306DC2">
        <w:trPr>
          <w:trHeight w:val="39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2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eficientă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modernă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engleză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)</w:t>
            </w:r>
          </w:p>
          <w:p w:rsidR="00306DC2" w:rsidRPr="00306DC2" w:rsidRDefault="00306DC2" w:rsidP="00306DC2">
            <w:pPr>
              <w:spacing w:after="0" w:line="240" w:lineRule="auto"/>
              <w:ind w:left="1" w:right="97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C4.3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Analiza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sub aspect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lingvistic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oricărui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act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sau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informației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teoretice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aplicații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practice.</w:t>
            </w:r>
          </w:p>
          <w:p w:rsidR="00306DC2" w:rsidRPr="00306DC2" w:rsidRDefault="00306DC2" w:rsidP="00306DC2">
            <w:pPr>
              <w:spacing w:before="12" w:after="0" w:line="240" w:lineRule="auto"/>
              <w:ind w:left="1" w:right="69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Descrierea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sistemului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fonetic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lexical </w:t>
            </w:r>
            <w:proofErr w:type="spellStart"/>
            <w:r w:rsidRPr="00306DC2">
              <w:rPr>
                <w:rFonts w:ascii="Calibri" w:eastAsia="Times New Roman" w:hAnsi="Calibri" w:cs="Calibri"/>
                <w:color w:val="000000"/>
                <w:szCs w:val="24"/>
              </w:rPr>
              <w:t>ș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gramatical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al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engleze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acestuia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producerea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interacţiunea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verbală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" w:right="69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Receptarea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discursurilor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C2 (C1);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producerea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fluentă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spontană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(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inclusiv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)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C1 (B2),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adaptând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vocabularul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stilul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funcție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destinatar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tipul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text,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subiectul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tratat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" w:right="69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C5.4.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corectitudinii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gramaticale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text oral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sau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dificultate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medie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identificarea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abaterilor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grave de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sistemul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norme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gramaticale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lexicale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ale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străine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inclusiv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implicarea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instrumente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auxiliare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" w:right="67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C5.5.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Redactarea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eseuri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informative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apelative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diferite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minim C1 (B2)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dificultate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redusă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științelor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umaniste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folosind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mijloace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auxiliare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specifice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  <w:tr w:rsidR="00306DC2" w:rsidRPr="00306DC2" w:rsidTr="00306DC2">
        <w:trPr>
          <w:trHeight w:val="17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 w:right="250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lastRenderedPageBreak/>
              <w:t>Competenţe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transversale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" w:right="260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CT1.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Utilizarea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componentelor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literaturii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deplină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concordanţă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etica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profesională</w:t>
            </w:r>
            <w:proofErr w:type="spellEnd"/>
          </w:p>
          <w:p w:rsidR="00306DC2" w:rsidRPr="00306DC2" w:rsidRDefault="00306DC2" w:rsidP="00306DC2">
            <w:pPr>
              <w:spacing w:after="0" w:line="240" w:lineRule="auto"/>
              <w:ind w:left="1" w:right="198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CT2.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Relaţionarea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comunicarea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interpersonală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asumarea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roluri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specifice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CT3.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Organizarea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proiect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formare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continuă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îndeplinirea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obiectivelor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formare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activităţi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proiecte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prin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participarea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programe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instituţionale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dezvoltare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personală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profesională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szCs w:val="24"/>
        </w:rPr>
        <w:br/>
      </w:r>
    </w:p>
    <w:p w:rsidR="00306DC2" w:rsidRPr="009A6EDD" w:rsidRDefault="009A6EDD" w:rsidP="009A6EDD">
      <w:pPr>
        <w:rPr>
          <w:b/>
          <w:sz w:val="48"/>
          <w:szCs w:val="48"/>
        </w:rPr>
      </w:pPr>
      <w:r w:rsidRPr="009A6EDD">
        <w:rPr>
          <w:b/>
        </w:rPr>
        <w:t>8.</w:t>
      </w:r>
      <w:r w:rsidRPr="009A6EDD">
        <w:rPr>
          <w:b/>
        </w:rPr>
        <w:tab/>
      </w:r>
      <w:proofErr w:type="spellStart"/>
      <w:r w:rsidR="00306DC2" w:rsidRPr="009A6EDD">
        <w:rPr>
          <w:b/>
        </w:rPr>
        <w:t>Conţinuturi</w:t>
      </w:r>
      <w:proofErr w:type="spellEnd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2693"/>
        <w:gridCol w:w="1134"/>
      </w:tblGrid>
      <w:tr w:rsidR="00306DC2" w:rsidRPr="00306DC2" w:rsidTr="00227292">
        <w:trPr>
          <w:trHeight w:val="32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8.1. Curs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Metode</w:t>
            </w:r>
            <w:proofErr w:type="spellEnd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predare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Observaţii</w:t>
            </w:r>
            <w:proofErr w:type="spellEnd"/>
          </w:p>
        </w:tc>
      </w:tr>
      <w:tr w:rsidR="00306DC2" w:rsidRPr="00306DC2" w:rsidTr="00227292">
        <w:trPr>
          <w:trHeight w:val="56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 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Introduction</w:t>
            </w:r>
          </w:p>
          <w:p w:rsidR="00306DC2" w:rsidRPr="00306DC2" w:rsidRDefault="00306DC2" w:rsidP="00306DC2">
            <w:pPr>
              <w:spacing w:before="1"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What is literary translation?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133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2. 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Translating Children’s Literature.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>Lathey</w:t>
            </w:r>
            <w:proofErr w:type="spellEnd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>Gilian</w:t>
            </w:r>
            <w:proofErr w:type="spellEnd"/>
            <w:r w:rsidR="00A24FF1" w:rsidRPr="00A24FF1">
              <w:rPr>
                <w:rFonts w:eastAsia="Times New Roman" w:cs="Times New Roman"/>
                <w:color w:val="000000"/>
                <w:sz w:val="20"/>
                <w:szCs w:val="20"/>
              </w:rPr>
              <w:t>. Translating Children’s Literature.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60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5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21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3. 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Translation Studies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Andre </w:t>
            </w:r>
            <w:proofErr w:type="spellStart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Lefevere</w:t>
            </w:r>
            <w:proofErr w:type="spellEnd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="00A24FF1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Chapter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56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207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4. </w:t>
            </w:r>
            <w:r w:rsidR="00A24FF1" w:rsidRPr="00306DC2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Translating Poetry</w:t>
            </w:r>
            <w:r w:rsidR="00A24FF1" w:rsidRPr="00A24FF1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A24FF1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Clifford Landers, </w:t>
            </w:r>
            <w:r w:rsidR="00A24FF1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What Literary Translators Really Translate, Author &amp; Translator, Style in Translation, Translating Poetry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5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12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5. 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Specific Translation Problems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Andre </w:t>
            </w:r>
            <w:proofErr w:type="spellStart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Lefevere</w:t>
            </w:r>
            <w:proofErr w:type="spellEnd"/>
            <w:r w:rsidR="00A24FF1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="00A24FF1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Chapter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56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 w:right="15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6. 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T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he T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ranslator as an Author, Clifford Landers,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What Literary Translators Really Translate, Author &amp; Translator, Style in Translation, Translating Poetry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 w:right="28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7. Specific Translation Problems Clifford Landers,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Areas of Literary Translation, Most Important Problems in Literary Translation, Translating Profanity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306DC2" w:rsidRPr="00306DC2" w:rsidTr="00227292">
        <w:trPr>
          <w:trHeight w:val="69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804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8. </w:t>
            </w:r>
            <w:r w:rsidR="00E95A9D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Specific Translation Problems Clifford Landers, </w:t>
            </w:r>
            <w:r w:rsidR="00E95A9D" w:rsidRPr="00306DC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Areas of Literary Translation, Most Important Problems in Literary Translation, Translating Profanity</w:t>
            </w:r>
            <w:r w:rsidR="00E95A9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58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06DC2" w:rsidRPr="00306DC2" w:rsidTr="00227292">
        <w:trPr>
          <w:trHeight w:val="7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Default="00306DC2" w:rsidP="00A24FF1">
            <w:pPr>
              <w:spacing w:after="0" w:line="240" w:lineRule="auto"/>
              <w:ind w:left="-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9. Translating 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fiction</w:t>
            </w:r>
          </w:p>
          <w:p w:rsidR="00335B04" w:rsidRPr="00306DC2" w:rsidRDefault="00335B04" w:rsidP="00A24FF1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before="70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FD14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335B04" w:rsidRPr="00306DC2" w:rsidTr="00227292">
        <w:trPr>
          <w:trHeight w:val="58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B04" w:rsidRPr="00306DC2" w:rsidRDefault="00335B04" w:rsidP="002A10ED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10. Translating poems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B04" w:rsidRPr="00306DC2" w:rsidRDefault="00335B04" w:rsidP="00FD141A">
            <w:pPr>
              <w:spacing w:before="5" w:after="0" w:line="240" w:lineRule="auto"/>
              <w:ind w:left="33" w:right="-6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B04" w:rsidRPr="00306DC2" w:rsidRDefault="00335B04" w:rsidP="00FD141A">
            <w:pPr>
              <w:spacing w:before="142"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4214"/>
        <w:gridCol w:w="1246"/>
      </w:tblGrid>
      <w:tr w:rsidR="0055565B" w:rsidRPr="00306DC2" w:rsidTr="00AC30FF">
        <w:trPr>
          <w:trHeight w:val="427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before="65"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8.2. Seminar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before="65" w:after="0" w:line="240" w:lineRule="auto"/>
              <w:ind w:left="24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Metode</w:t>
            </w:r>
            <w:proofErr w:type="spellEnd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predare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06DC2" w:rsidRPr="00306DC2" w:rsidRDefault="00306DC2" w:rsidP="00306DC2">
            <w:pPr>
              <w:spacing w:before="65" w:after="0" w:line="240" w:lineRule="auto"/>
              <w:ind w:left="142" w:right="-6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t>Observaţii</w:t>
            </w:r>
            <w:proofErr w:type="spellEnd"/>
          </w:p>
        </w:tc>
      </w:tr>
      <w:tr w:rsidR="0055565B" w:rsidRPr="00306DC2" w:rsidTr="00AC30FF">
        <w:trPr>
          <w:trHeight w:val="547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1. </w:t>
            </w: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Introduction</w:t>
            </w:r>
          </w:p>
          <w:p w:rsidR="00306DC2" w:rsidRPr="00306DC2" w:rsidRDefault="00306DC2" w:rsidP="00A24FF1">
            <w:pPr>
              <w:spacing w:before="1"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What is literary translation?</w:t>
            </w:r>
            <w:r w:rsidR="00E2777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after="0" w:line="240" w:lineRule="auto"/>
              <w:ind w:left="17" w:right="1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before="123"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571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A24FF1">
            <w:pPr>
              <w:spacing w:after="0" w:line="240" w:lineRule="auto"/>
              <w:ind w:left="-2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2. The Making of a Literary Translator</w:t>
            </w:r>
            <w:r w:rsidR="0055565B" w:rsidRPr="0055565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r w:rsidR="00A24FF1">
              <w:rPr>
                <w:rFonts w:eastAsia="Times New Roman" w:cs="Times New Roman"/>
                <w:color w:val="000000"/>
                <w:sz w:val="20"/>
                <w:szCs w:val="20"/>
              </w:rPr>
              <w:t>Translating nursery rhymes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after="0" w:line="240" w:lineRule="auto"/>
              <w:ind w:left="-320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03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219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3. </w:t>
            </w:r>
            <w:r w:rsidR="00E95A9D"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In-class Translation Assignment Translation of a selected short story</w:t>
            </w:r>
            <w:r w:rsidR="00E95A9D" w:rsidRPr="0055565B">
              <w:rPr>
                <w:rFonts w:cs="Times New Roman"/>
                <w:sz w:val="20"/>
                <w:szCs w:val="20"/>
                <w:lang w:val="ro-RO"/>
              </w:rPr>
              <w:t>: J.M. Coetzee, „The Dog”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15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55565B">
            <w:pPr>
              <w:spacing w:after="0" w:line="240" w:lineRule="auto"/>
              <w:ind w:left="-2" w:right="213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4. </w:t>
            </w:r>
            <w:r w:rsidR="0055565B" w:rsidRPr="0055565B">
              <w:rPr>
                <w:sz w:val="20"/>
                <w:szCs w:val="20"/>
              </w:rPr>
              <w:t xml:space="preserve">Translating poems: </w:t>
            </w:r>
            <w:r w:rsidR="00A24FF1" w:rsidRPr="0055565B">
              <w:rPr>
                <w:rFonts w:cs="Times New Roman"/>
                <w:sz w:val="20"/>
                <w:szCs w:val="20"/>
                <w:lang w:val="ro-RO"/>
              </w:rPr>
              <w:t xml:space="preserve">Analysis of literary translations: </w:t>
            </w:r>
            <w:r w:rsidR="00A24FF1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Carol Ann Duffy, The World’s Wife, trans. Andrá</w:t>
            </w:r>
            <w:r w:rsidR="00A24FF1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s Kappanyos (selected poems. </w:t>
            </w:r>
            <w:r w:rsidR="0055565B" w:rsidRPr="0055565B">
              <w:rPr>
                <w:sz w:val="20"/>
                <w:szCs w:val="20"/>
              </w:rPr>
              <w:t>T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ed Hughes: </w:t>
            </w:r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>Birthday Letters/Születésnapi levelek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, trans. Géher, Lázár, Rakovszky, Tandori, Mesterházi, etc.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7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694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55565B">
            <w:pPr>
              <w:spacing w:after="0" w:line="240" w:lineRule="auto"/>
              <w:ind w:left="-2" w:right="276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5. </w:t>
            </w:r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Translating fiction:  J.M. Coetzee, Boyhood 1 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56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706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155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6. </w:t>
            </w:r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>Translating fiction:  J.M. Coetzee, Boyhood 2 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706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 w:right="28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7. </w:t>
            </w:r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Analysis of literary translations: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Virginia Woolf: </w:t>
            </w:r>
            <w:proofErr w:type="spellStart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</w:rPr>
              <w:t>Mrs</w:t>
            </w:r>
            <w:proofErr w:type="spellEnd"/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</w:rPr>
              <w:t xml:space="preserve"> Dalloway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, trans.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Dezső Tandori 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2 ore</w:t>
            </w:r>
          </w:p>
        </w:tc>
      </w:tr>
      <w:tr w:rsidR="0055565B" w:rsidRPr="00306DC2" w:rsidTr="00AC30FF">
        <w:trPr>
          <w:trHeight w:val="703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65B" w:rsidRPr="0055565B" w:rsidRDefault="00306DC2" w:rsidP="0055565B">
            <w:pPr>
              <w:pStyle w:val="NoSpacing"/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</w:pPr>
            <w:r w:rsidRPr="0030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="0055565B" w:rsidRPr="0055565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Analysis of literary translations: </w:t>
            </w:r>
            <w:r w:rsidR="0055565B" w:rsidRPr="0055565B"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  <w:t xml:space="preserve">Angela Carter, </w:t>
            </w:r>
            <w:r w:rsidR="0055565B" w:rsidRPr="0055565B">
              <w:rPr>
                <w:rFonts w:ascii="Times New Roman" w:hAnsi="Times New Roman" w:cs="Times New Roman"/>
                <w:i/>
                <w:color w:val="212529"/>
                <w:kern w:val="36"/>
                <w:sz w:val="20"/>
                <w:szCs w:val="20"/>
                <w:lang w:val="hu-HU" w:bidi="he-IL"/>
              </w:rPr>
              <w:t xml:space="preserve">Nights at the Circus / Esték a cirkuszban, </w:t>
            </w:r>
            <w:r w:rsidR="0055565B" w:rsidRPr="0055565B">
              <w:rPr>
                <w:rFonts w:ascii="Times New Roman" w:hAnsi="Times New Roman" w:cs="Times New Roman"/>
                <w:color w:val="212529"/>
                <w:kern w:val="36"/>
                <w:sz w:val="20"/>
                <w:szCs w:val="20"/>
                <w:lang w:val="hu-HU" w:bidi="he-IL"/>
              </w:rPr>
              <w:t>trans. Tamás Bényei</w:t>
            </w:r>
          </w:p>
          <w:p w:rsidR="00306DC2" w:rsidRPr="00306DC2" w:rsidRDefault="0055565B" w:rsidP="0055565B">
            <w:pPr>
              <w:spacing w:after="0" w:line="240" w:lineRule="auto"/>
              <w:ind w:left="-2" w:right="804"/>
              <w:rPr>
                <w:rFonts w:eastAsia="Times New Roman" w:cs="Times New Roman"/>
                <w:sz w:val="20"/>
                <w:szCs w:val="20"/>
              </w:rPr>
            </w:pPr>
            <w:r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06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E95A9D">
            <w:pPr>
              <w:spacing w:after="0" w:line="240" w:lineRule="auto"/>
              <w:ind w:left="-2"/>
              <w:rPr>
                <w:rFonts w:eastAsia="Times New Roman" w:cs="Times New Roman"/>
                <w:sz w:val="20"/>
                <w:szCs w:val="20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9. </w:t>
            </w:r>
            <w:r w:rsidR="0055565B" w:rsidRPr="0055565B">
              <w:rPr>
                <w:rFonts w:cs="Times New Roman"/>
                <w:sz w:val="20"/>
                <w:szCs w:val="20"/>
                <w:lang w:val="ro-RO"/>
              </w:rPr>
              <w:t xml:space="preserve">Analysis of literary translations: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Samuel Beckett: </w:t>
            </w:r>
            <w:r w:rsidR="0055565B" w:rsidRPr="0055565B">
              <w:rPr>
                <w:rFonts w:cs="Times New Roman"/>
                <w:i/>
                <w:color w:val="212529"/>
                <w:kern w:val="36"/>
                <w:sz w:val="20"/>
                <w:szCs w:val="20"/>
              </w:rPr>
              <w:t>Molloy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</w:rPr>
              <w:t xml:space="preserve">, trans. </w:t>
            </w:r>
            <w:proofErr w:type="spellStart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>Gábor</w:t>
            </w:r>
            <w:proofErr w:type="spellEnd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>Romhányi</w:t>
            </w:r>
            <w:proofErr w:type="spellEnd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>Török</w:t>
            </w:r>
            <w:proofErr w:type="spellEnd"/>
            <w:r w:rsidR="0055565B" w:rsidRPr="0055565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55565B" w:rsidRPr="0055565B">
              <w:rPr>
                <w:rFonts w:cs="Times New Roman"/>
                <w:color w:val="212529"/>
                <w:kern w:val="36"/>
                <w:sz w:val="20"/>
                <w:szCs w:val="20"/>
                <w:lang w:val="hu-HU" w:bidi="he-IL"/>
              </w:rPr>
              <w:t>(fragments)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  <w:tr w:rsidR="0055565B" w:rsidRPr="00306DC2" w:rsidTr="00AC30FF">
        <w:trPr>
          <w:trHeight w:val="72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 w:val="20"/>
                <w:szCs w:val="20"/>
              </w:rPr>
              <w:t>10. In-class Translation Assignment Translation of a selected poem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0B5596">
            <w:pPr>
              <w:spacing w:before="63" w:after="0" w:line="240" w:lineRule="auto"/>
              <w:ind w:left="8" w:right="25" w:firstLine="25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Explicaţia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conversaţia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exerciţiul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before="202" w:after="0" w:line="240" w:lineRule="auto"/>
              <w:ind w:left="37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oră</w:t>
            </w:r>
            <w:proofErr w:type="spellEnd"/>
          </w:p>
        </w:tc>
      </w:tr>
    </w:tbl>
    <w:p w:rsidR="00873CE4" w:rsidRDefault="00873CE4"/>
    <w:p w:rsidR="00AC30FF" w:rsidRDefault="00873CE4">
      <w: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306DC2" w:rsidRPr="00306DC2" w:rsidTr="000454C6">
        <w:trPr>
          <w:trHeight w:val="47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BIBLIOGRAFIE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Imre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Attila.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An introduction to translator studies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Brașov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Universitatea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Transilvania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Brașov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, 2020. 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Baker, Mona.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In Other Word. A </w:t>
            </w:r>
            <w:proofErr w:type="spellStart"/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coursebook</w:t>
            </w:r>
            <w:proofErr w:type="spellEnd"/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 on translation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. London: Routledge, 2018.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Bassnet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Susan.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Translation.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London: Routledge, 2014.</w:t>
            </w:r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Bell, Roger.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Translation and translating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. Theory and practice. London: Longman, 1991.</w:t>
            </w:r>
          </w:p>
          <w:p w:rsidR="00306DC2" w:rsidRPr="00306DC2" w:rsidRDefault="00306DC2" w:rsidP="00306DC2">
            <w:pPr>
              <w:spacing w:after="0" w:line="240" w:lineRule="auto"/>
              <w:ind w:left="-2" w:right="25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Crain, C. “Infidelity,” Lingua Franca, October 1999 </w:t>
            </w:r>
            <w:hyperlink r:id="rId6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http://www.steamthing.com/files/Infidelity.pdf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Lathey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Gilian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Translating Children’s Literature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. London: Routledge, 2016.</w:t>
            </w:r>
          </w:p>
          <w:p w:rsidR="00306DC2" w:rsidRPr="00306DC2" w:rsidRDefault="00306DC2" w:rsidP="00306DC2">
            <w:pPr>
              <w:spacing w:after="0" w:line="240" w:lineRule="auto"/>
              <w:ind w:left="-2" w:right="25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Landers, C. E.,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Literary Translation: A Practical Guide,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Clevedon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Multilingual Matters, 2001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Lefevere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A.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Translation History Culture, 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New York: The Modern Language Association of America, 1992 </w:t>
            </w:r>
            <w:hyperlink r:id="rId7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https://b-ok.cc/book/927825/11f6b0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ind w:left="-2" w:right="787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Munday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J.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Introducing Translation Studies: Theories and Applications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London and New York: Routledge. 2001 </w:t>
            </w:r>
            <w:hyperlink r:id="rId8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https://b-ok.cc/book/872410/51685c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ind w:left="-2" w:right="344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Steiner, G.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After Babel: Aspects of Language and Translation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Oxford University Press, 1998 Venuti, L.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The Translator's Invisibility: A History of Translation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London and New York: Routledge, 2007 </w:t>
            </w:r>
            <w:hyperlink r:id="rId9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https://b-ok.cc/book/2479426/50607b</w:t>
              </w:r>
            </w:hyperlink>
          </w:p>
          <w:p w:rsidR="00306DC2" w:rsidRPr="00306DC2" w:rsidRDefault="00306DC2" w:rsidP="00306DC2">
            <w:pPr>
              <w:spacing w:after="0" w:line="240" w:lineRule="auto"/>
              <w:ind w:left="-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Venuti,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L.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>The</w:t>
            </w:r>
            <w:proofErr w:type="spellEnd"/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 Translation Studies Reader, 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New York: Routledge, 2000</w:t>
            </w:r>
          </w:p>
          <w:p w:rsidR="00306DC2" w:rsidRPr="00306DC2" w:rsidRDefault="00306DC2" w:rsidP="00306DC2">
            <w:pPr>
              <w:spacing w:after="0" w:line="240" w:lineRule="auto"/>
              <w:ind w:left="-2" w:right="33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Weinberger, E. and O. Paz, </w:t>
            </w:r>
            <w:r w:rsidRPr="00306DC2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Nineteen Ways of Looking at Wang Wei, 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Asphodel Press, 1987 (</w:t>
            </w:r>
            <w:hyperlink r:id="rId10" w:history="1">
              <w:r w:rsidRPr="00306DC2">
                <w:rPr>
                  <w:rFonts w:eastAsia="Times New Roman" w:cs="Times New Roman"/>
                  <w:color w:val="0000FF"/>
                  <w:szCs w:val="24"/>
                  <w:u w:val="single"/>
                </w:rPr>
                <w:t>https://b-</w:t>
              </w:r>
            </w:hyperlink>
            <w:r w:rsidRPr="00306DC2">
              <w:rPr>
                <w:rFonts w:eastAsia="Times New Roman" w:cs="Times New Roman"/>
                <w:color w:val="0000FF"/>
                <w:szCs w:val="24"/>
              </w:rPr>
              <w:t xml:space="preserve"> </w:t>
            </w:r>
            <w:hyperlink r:id="rId11" w:history="1">
              <w:r w:rsidRPr="00306DC2">
                <w:rPr>
                  <w:rFonts w:eastAsia="Times New Roman" w:cs="Times New Roman"/>
                  <w:color w:val="0000FF"/>
                  <w:szCs w:val="24"/>
                </w:rPr>
                <w:t>ok.cc/book/1221757/a80862</w:t>
              </w:r>
            </w:hyperlink>
          </w:p>
        </w:tc>
      </w:tr>
    </w:tbl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p w:rsidR="00306DC2" w:rsidRPr="00306DC2" w:rsidRDefault="00306DC2" w:rsidP="00306DC2">
      <w:pPr>
        <w:numPr>
          <w:ilvl w:val="0"/>
          <w:numId w:val="11"/>
        </w:numPr>
        <w:spacing w:before="69" w:after="0" w:line="240" w:lineRule="auto"/>
        <w:ind w:right="192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Coroborarea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conţinuturilor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disciplinei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cu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aşteptările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reprezentanţilor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comunităţii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epistemice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,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asociaţilor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profesionale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şi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angajatori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reprezentativi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din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domeniul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aferent</w:t>
      </w:r>
      <w:proofErr w:type="spellEnd"/>
      <w:r w:rsidRPr="00306DC2">
        <w:rPr>
          <w:rFonts w:eastAsia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programului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p w:rsidR="00306DC2" w:rsidRPr="00306DC2" w:rsidRDefault="00306DC2" w:rsidP="00306DC2">
      <w:pPr>
        <w:numPr>
          <w:ilvl w:val="0"/>
          <w:numId w:val="12"/>
        </w:numPr>
        <w:spacing w:before="69" w:after="0" w:line="240" w:lineRule="auto"/>
        <w:textAlignment w:val="baseline"/>
        <w:rPr>
          <w:rFonts w:eastAsia="Times New Roman" w:cs="Times New Roman"/>
          <w:b/>
          <w:bCs/>
          <w:color w:val="000000"/>
          <w:szCs w:val="24"/>
        </w:rPr>
      </w:pPr>
      <w:proofErr w:type="spellStart"/>
      <w:r w:rsidRPr="00306DC2">
        <w:rPr>
          <w:rFonts w:eastAsia="Times New Roman" w:cs="Times New Roman"/>
          <w:b/>
          <w:bCs/>
          <w:color w:val="000000"/>
          <w:szCs w:val="24"/>
        </w:rPr>
        <w:t>Evaluare</w:t>
      </w:r>
      <w:proofErr w:type="spellEnd"/>
    </w:p>
    <w:p w:rsidR="00306DC2" w:rsidRPr="00306DC2" w:rsidRDefault="00306DC2" w:rsidP="00306DC2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6"/>
        <w:gridCol w:w="3890"/>
        <w:gridCol w:w="2641"/>
        <w:gridCol w:w="1673"/>
      </w:tblGrid>
      <w:tr w:rsidR="004A4C5D" w:rsidRPr="00306DC2" w:rsidTr="002A10ED">
        <w:trPr>
          <w:trHeight w:val="5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Tip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activitate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6" w:right="769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10.1.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Criterii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6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10.2.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Metode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evaluare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5D" w:rsidRPr="00306DC2" w:rsidRDefault="004A4C5D" w:rsidP="002A10ED">
            <w:pPr>
              <w:spacing w:after="0" w:line="240" w:lineRule="auto"/>
              <w:ind w:left="104" w:right="265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10.3.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Pondere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nota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finală</w:t>
            </w:r>
            <w:proofErr w:type="spellEnd"/>
          </w:p>
        </w:tc>
      </w:tr>
      <w:tr w:rsidR="00306DC2" w:rsidRPr="00306DC2" w:rsidTr="00657014">
        <w:trPr>
          <w:trHeight w:val="2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10.4.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13"/>
              </w:numPr>
              <w:spacing w:after="0" w:line="240" w:lineRule="auto"/>
              <w:ind w:left="361" w:right="564"/>
              <w:jc w:val="both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corectitudinea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completitudinea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cunoștinţelor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before="2" w:after="0" w:line="240" w:lineRule="auto"/>
              <w:ind w:left="361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coerenţa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logică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after="0" w:line="240" w:lineRule="auto"/>
              <w:ind w:left="361" w:right="138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gradul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asimilare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limbajului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specialitate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before="3" w:after="0" w:line="240" w:lineRule="auto"/>
              <w:ind w:left="361" w:right="12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criterii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vizează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aspectele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atitudinale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conștiinciozitatea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,</w:t>
            </w:r>
          </w:p>
          <w:p w:rsidR="00306DC2" w:rsidRPr="00306DC2" w:rsidRDefault="00306DC2" w:rsidP="00306DC2">
            <w:pPr>
              <w:numPr>
                <w:ilvl w:val="0"/>
                <w:numId w:val="13"/>
              </w:numPr>
              <w:spacing w:before="24" w:after="0" w:line="240" w:lineRule="auto"/>
              <w:ind w:left="361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interesul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Examen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left="31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50%</w:t>
            </w:r>
          </w:p>
        </w:tc>
      </w:tr>
      <w:tr w:rsidR="00306DC2" w:rsidRPr="00306DC2" w:rsidTr="00657014">
        <w:trPr>
          <w:trHeight w:val="21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lastRenderedPageBreak/>
              <w:t>10.5.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numPr>
                <w:ilvl w:val="0"/>
                <w:numId w:val="14"/>
              </w:numPr>
              <w:spacing w:after="0" w:line="240" w:lineRule="auto"/>
              <w:ind w:left="361" w:right="31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capacitatea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opera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cunoștinţele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asimilate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4"/>
              </w:numPr>
              <w:spacing w:before="24" w:after="0" w:line="240" w:lineRule="auto"/>
              <w:ind w:left="349" w:right="25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capacitatea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practică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;</w:t>
            </w:r>
          </w:p>
          <w:p w:rsidR="00306DC2" w:rsidRPr="00306DC2" w:rsidRDefault="00306DC2" w:rsidP="00306DC2">
            <w:pPr>
              <w:numPr>
                <w:ilvl w:val="0"/>
                <w:numId w:val="14"/>
              </w:numPr>
              <w:spacing w:after="0" w:line="240" w:lineRule="auto"/>
              <w:ind w:left="361" w:right="124"/>
              <w:textAlignment w:val="baseline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criterii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vizează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aspectele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atitudinale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: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conștiinciozitatea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interesul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studiu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left="335" w:right="311" w:firstLine="324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Teste,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proiecte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individuale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/de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echipă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DC2" w:rsidRPr="00306DC2" w:rsidRDefault="00306DC2" w:rsidP="00657014">
            <w:pPr>
              <w:spacing w:after="0" w:line="240" w:lineRule="auto"/>
              <w:ind w:right="14"/>
              <w:jc w:val="center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>50%</w:t>
            </w:r>
          </w:p>
        </w:tc>
      </w:tr>
      <w:tr w:rsidR="00306DC2" w:rsidRPr="00306DC2" w:rsidTr="00306DC2">
        <w:trPr>
          <w:trHeight w:val="3327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DC2" w:rsidRPr="00306DC2" w:rsidRDefault="00306DC2" w:rsidP="00306DC2">
            <w:pPr>
              <w:spacing w:after="0" w:line="240" w:lineRule="auto"/>
              <w:ind w:left="102"/>
              <w:jc w:val="both"/>
              <w:rPr>
                <w:rFonts w:eastAsia="Times New Roman" w:cs="Times New Roman"/>
                <w:szCs w:val="24"/>
              </w:rPr>
            </w:pPr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10.6. Standard minim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performanţă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:</w:t>
            </w:r>
          </w:p>
          <w:p w:rsidR="00306DC2" w:rsidRPr="00306DC2" w:rsidRDefault="00306DC2" w:rsidP="00306DC2">
            <w:pPr>
              <w:spacing w:after="0" w:line="240" w:lineRule="auto"/>
              <w:ind w:left="102" w:right="-22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Înţelegerea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teoriilor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modelelor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lingvistice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le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adapta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practică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folosirea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adecvată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terminologiei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cuno</w:t>
            </w:r>
            <w:r w:rsidRPr="00306DC2">
              <w:rPr>
                <w:rFonts w:ascii="Calibri" w:eastAsia="Times New Roman" w:hAnsi="Calibri" w:cs="Calibri"/>
                <w:color w:val="000000"/>
                <w:szCs w:val="24"/>
              </w:rPr>
              <w:t>ș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tin</w:t>
            </w:r>
            <w:r w:rsidRPr="00306DC2">
              <w:rPr>
                <w:rFonts w:ascii="Calibri" w:eastAsia="Times New Roman" w:hAnsi="Calibri" w:cs="Calibri"/>
                <w:color w:val="000000"/>
                <w:szCs w:val="24"/>
              </w:rPr>
              <w:t>ț</w:t>
            </w:r>
            <w:r w:rsidRPr="00306DC2">
              <w:rPr>
                <w:rFonts w:eastAsia="Times New Roman" w:cs="Times New Roman"/>
                <w:color w:val="000000"/>
                <w:szCs w:val="24"/>
              </w:rPr>
              <w:t>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teoretice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parcursul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capacitatea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înţelege</w:t>
            </w:r>
            <w:proofErr w:type="spellEnd"/>
            <w:proofErr w:type="gramStart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 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proofErr w:type="gram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traduce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limba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sursă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formarea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deprinderilor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tehnicilor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traducere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Aplicarea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adecvată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TIC (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programe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informatice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dicţionare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electronice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baze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date,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tehnici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arhivare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documentelor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etc.)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documentare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identificare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stocare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informaţiei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tehnoredactare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corectura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texte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306DC2" w:rsidRPr="00306DC2" w:rsidRDefault="00306DC2" w:rsidP="00306DC2">
            <w:pPr>
              <w:spacing w:after="0" w:line="240" w:lineRule="auto"/>
              <w:ind w:left="102" w:right="-20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Redactarea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document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scris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C1 (B2)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argumentarea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unui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punct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vedere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o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anumită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temă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coerent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punct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vedere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lingvistic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adaptat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contextului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domeniului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interes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;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argumentarea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orală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fluentă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corect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articulată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nivel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minim C1 (B2).</w:t>
            </w:r>
          </w:p>
          <w:p w:rsidR="00306DC2" w:rsidRPr="00306DC2" w:rsidRDefault="00306DC2" w:rsidP="00306DC2">
            <w:pPr>
              <w:spacing w:after="0" w:line="240" w:lineRule="auto"/>
              <w:ind w:left="102" w:right="-24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Participarea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la min. 70% din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numărul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total de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cursuri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respectiv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seminarii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.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Nerespectarea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prezenței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minime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obligatorii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se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sancționează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diminuarea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notei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finale cu 1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punct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/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absență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fiecare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absență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nemotivată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peste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limita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06DC2">
              <w:rPr>
                <w:rFonts w:eastAsia="Times New Roman" w:cs="Times New Roman"/>
                <w:color w:val="000000"/>
                <w:szCs w:val="24"/>
              </w:rPr>
              <w:t>admisă</w:t>
            </w:r>
            <w:proofErr w:type="spellEnd"/>
            <w:r w:rsidRPr="00306DC2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</w:tr>
    </w:tbl>
    <w:p w:rsidR="00306DC2" w:rsidRPr="00306DC2" w:rsidRDefault="00306DC2" w:rsidP="00306DC2">
      <w:pPr>
        <w:spacing w:after="240" w:line="240" w:lineRule="auto"/>
        <w:rPr>
          <w:rFonts w:eastAsia="Times New Roman" w:cs="Times New Roman"/>
          <w:szCs w:val="24"/>
        </w:rPr>
      </w:pPr>
    </w:p>
    <w:p w:rsidR="00335B04" w:rsidRDefault="00306DC2" w:rsidP="00306DC2">
      <w:pPr>
        <w:spacing w:before="69" w:after="0" w:line="240" w:lineRule="auto"/>
        <w:ind w:left="280"/>
        <w:rPr>
          <w:rFonts w:eastAsia="Times New Roman" w:cs="Times New Roman"/>
          <w:color w:val="000000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t xml:space="preserve">Data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completării</w:t>
      </w:r>
      <w:proofErr w:type="spellEnd"/>
      <w:r w:rsidRPr="00306DC2">
        <w:rPr>
          <w:rFonts w:eastAsia="Times New Roman" w:cs="Times New Roman"/>
          <w:color w:val="000000"/>
          <w:szCs w:val="24"/>
        </w:rPr>
        <w:t>:</w:t>
      </w:r>
      <w:r w:rsidRPr="00306DC2">
        <w:rPr>
          <w:rFonts w:eastAsia="Times New Roman" w:cs="Times New Roman"/>
          <w:color w:val="000000"/>
          <w:szCs w:val="24"/>
        </w:rPr>
        <w:tab/>
      </w:r>
    </w:p>
    <w:p w:rsidR="00306DC2" w:rsidRPr="00306DC2" w:rsidRDefault="00306DC2" w:rsidP="00306DC2">
      <w:pPr>
        <w:spacing w:before="69" w:after="0" w:line="240" w:lineRule="auto"/>
        <w:ind w:left="280"/>
        <w:rPr>
          <w:rFonts w:eastAsia="Times New Roman" w:cs="Times New Roman"/>
          <w:szCs w:val="24"/>
        </w:rPr>
      </w:pPr>
      <w:proofErr w:type="spellStart"/>
      <w:r w:rsidRPr="00306DC2">
        <w:rPr>
          <w:rFonts w:eastAsia="Times New Roman" w:cs="Times New Roman"/>
          <w:color w:val="000000"/>
          <w:szCs w:val="24"/>
        </w:rPr>
        <w:t>Semnătura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titularului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de curs:</w:t>
      </w:r>
      <w:r w:rsidRPr="00306DC2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proofErr w:type="spellStart"/>
      <w:r w:rsidRPr="00306DC2">
        <w:rPr>
          <w:rFonts w:eastAsia="Times New Roman" w:cs="Times New Roman"/>
          <w:color w:val="000000"/>
          <w:szCs w:val="24"/>
        </w:rPr>
        <w:t>Semnătura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titularului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de seminar:</w:t>
      </w:r>
    </w:p>
    <w:p w:rsidR="00306DC2" w:rsidRPr="00306DC2" w:rsidRDefault="00306DC2" w:rsidP="004A4C5D">
      <w:pPr>
        <w:spacing w:before="2" w:after="0" w:line="240" w:lineRule="auto"/>
        <w:ind w:right="565" w:firstLine="280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</w:rPr>
        <w:t xml:space="preserve">Lect. Univ. Dr. </w:t>
      </w:r>
      <w:proofErr w:type="spellStart"/>
      <w:r w:rsidRPr="00306DC2">
        <w:rPr>
          <w:rFonts w:eastAsia="Times New Roman" w:cs="Times New Roman"/>
          <w:color w:val="000000"/>
        </w:rPr>
        <w:t>Veres</w:t>
      </w:r>
      <w:proofErr w:type="spellEnd"/>
      <w:r w:rsidRPr="00306DC2">
        <w:rPr>
          <w:rFonts w:eastAsia="Times New Roman" w:cs="Times New Roman"/>
          <w:color w:val="000000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</w:rPr>
        <w:t>Ottilia</w:t>
      </w:r>
      <w:proofErr w:type="spellEnd"/>
      <w:r w:rsidR="004A4C5D">
        <w:rPr>
          <w:rFonts w:eastAsia="Times New Roman" w:cs="Times New Roman"/>
          <w:szCs w:val="24"/>
        </w:rPr>
        <w:tab/>
      </w:r>
      <w:r w:rsidR="004A4C5D">
        <w:rPr>
          <w:rFonts w:eastAsia="Times New Roman" w:cs="Times New Roman"/>
          <w:szCs w:val="24"/>
        </w:rPr>
        <w:tab/>
      </w:r>
      <w:r w:rsidR="004A4C5D">
        <w:rPr>
          <w:rFonts w:eastAsia="Times New Roman" w:cs="Times New Roman"/>
          <w:szCs w:val="24"/>
        </w:rPr>
        <w:tab/>
      </w:r>
      <w:r w:rsidR="004A4C5D">
        <w:rPr>
          <w:rFonts w:eastAsia="Times New Roman" w:cs="Times New Roman"/>
          <w:szCs w:val="24"/>
        </w:rPr>
        <w:tab/>
      </w:r>
      <w:r w:rsidRPr="00306DC2">
        <w:rPr>
          <w:rFonts w:eastAsia="Times New Roman" w:cs="Times New Roman"/>
          <w:color w:val="000000"/>
        </w:rPr>
        <w:t xml:space="preserve">Lect. Univ. Dr. </w:t>
      </w:r>
      <w:proofErr w:type="spellStart"/>
      <w:r w:rsidRPr="00306DC2">
        <w:rPr>
          <w:rFonts w:eastAsia="Times New Roman" w:cs="Times New Roman"/>
          <w:color w:val="000000"/>
        </w:rPr>
        <w:t>Veres</w:t>
      </w:r>
      <w:proofErr w:type="spellEnd"/>
      <w:r w:rsidRPr="00306DC2">
        <w:rPr>
          <w:rFonts w:eastAsia="Times New Roman" w:cs="Times New Roman"/>
          <w:color w:val="000000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</w:rPr>
        <w:t>Ottilia</w:t>
      </w:r>
      <w:proofErr w:type="spellEnd"/>
    </w:p>
    <w:p w:rsidR="00306DC2" w:rsidRPr="00306DC2" w:rsidRDefault="00306DC2" w:rsidP="00306DC2">
      <w:pPr>
        <w:spacing w:after="240" w:line="240" w:lineRule="auto"/>
        <w:rPr>
          <w:rFonts w:eastAsia="Times New Roman" w:cs="Times New Roman"/>
          <w:szCs w:val="24"/>
        </w:rPr>
      </w:pPr>
    </w:p>
    <w:p w:rsidR="00306DC2" w:rsidRPr="00306DC2" w:rsidRDefault="00306DC2" w:rsidP="00306DC2">
      <w:pPr>
        <w:spacing w:after="0" w:line="240" w:lineRule="auto"/>
        <w:ind w:left="280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t xml:space="preserve">Data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avizării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în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departament</w:t>
      </w:r>
      <w:proofErr w:type="spellEnd"/>
      <w:r w:rsidRPr="00306DC2">
        <w:rPr>
          <w:rFonts w:eastAsia="Times New Roman" w:cs="Times New Roman"/>
          <w:color w:val="000000"/>
          <w:szCs w:val="24"/>
        </w:rPr>
        <w:t>:</w:t>
      </w:r>
    </w:p>
    <w:p w:rsidR="00306DC2" w:rsidRPr="00306DC2" w:rsidRDefault="00306DC2" w:rsidP="00306DC2">
      <w:pPr>
        <w:spacing w:after="0" w:line="240" w:lineRule="auto"/>
        <w:ind w:left="280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r w:rsidR="00335B04">
        <w:rPr>
          <w:rFonts w:eastAsia="Times New Roman" w:cs="Times New Roman"/>
          <w:color w:val="000000"/>
          <w:szCs w:val="24"/>
        </w:rPr>
        <w:tab/>
      </w:r>
      <w:proofErr w:type="spellStart"/>
      <w:r w:rsidRPr="00306DC2">
        <w:rPr>
          <w:rFonts w:eastAsia="Times New Roman" w:cs="Times New Roman"/>
          <w:color w:val="000000"/>
          <w:szCs w:val="24"/>
        </w:rPr>
        <w:t>Semnătura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  <w:szCs w:val="24"/>
        </w:rPr>
        <w:t>directorului</w:t>
      </w:r>
      <w:proofErr w:type="spellEnd"/>
      <w:r w:rsidRPr="00306DC2">
        <w:rPr>
          <w:rFonts w:eastAsia="Times New Roman" w:cs="Times New Roman"/>
          <w:color w:val="000000"/>
          <w:szCs w:val="24"/>
        </w:rPr>
        <w:t xml:space="preserve"> de department</w:t>
      </w:r>
    </w:p>
    <w:p w:rsidR="00306DC2" w:rsidRPr="00306DC2" w:rsidRDefault="00306DC2" w:rsidP="004A4C5D">
      <w:pPr>
        <w:spacing w:after="0" w:line="240" w:lineRule="auto"/>
        <w:ind w:left="4320" w:right="609" w:firstLine="720"/>
        <w:jc w:val="center"/>
        <w:rPr>
          <w:rFonts w:eastAsia="Times New Roman" w:cs="Times New Roman"/>
          <w:szCs w:val="24"/>
        </w:rPr>
      </w:pPr>
      <w:r w:rsidRPr="00306DC2">
        <w:rPr>
          <w:rFonts w:eastAsia="Times New Roman" w:cs="Times New Roman"/>
          <w:color w:val="000000"/>
        </w:rPr>
        <w:t xml:space="preserve">Lect. Univ. dr. </w:t>
      </w:r>
      <w:proofErr w:type="spellStart"/>
      <w:r w:rsidRPr="00306DC2">
        <w:rPr>
          <w:rFonts w:eastAsia="Times New Roman" w:cs="Times New Roman"/>
          <w:color w:val="000000"/>
        </w:rPr>
        <w:t>Antal-Fórizs</w:t>
      </w:r>
      <w:proofErr w:type="spellEnd"/>
      <w:r w:rsidRPr="00306DC2">
        <w:rPr>
          <w:rFonts w:eastAsia="Times New Roman" w:cs="Times New Roman"/>
          <w:color w:val="000000"/>
        </w:rPr>
        <w:t xml:space="preserve"> </w:t>
      </w:r>
      <w:proofErr w:type="spellStart"/>
      <w:r w:rsidRPr="00306DC2">
        <w:rPr>
          <w:rFonts w:eastAsia="Times New Roman" w:cs="Times New Roman"/>
          <w:color w:val="000000"/>
        </w:rPr>
        <w:t>Ioan</w:t>
      </w:r>
      <w:proofErr w:type="spellEnd"/>
      <w:r w:rsidRPr="00306DC2">
        <w:rPr>
          <w:rFonts w:eastAsia="Times New Roman" w:cs="Times New Roman"/>
          <w:color w:val="000000"/>
        </w:rPr>
        <w:t xml:space="preserve"> James</w:t>
      </w:r>
    </w:p>
    <w:p w:rsidR="00F74A7D" w:rsidRDefault="00F74A7D"/>
    <w:sectPr w:rsidR="00F74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1EDE"/>
    <w:multiLevelType w:val="multilevel"/>
    <w:tmpl w:val="D2C6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98488D"/>
    <w:multiLevelType w:val="multilevel"/>
    <w:tmpl w:val="2B8E5B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DB6355"/>
    <w:multiLevelType w:val="multilevel"/>
    <w:tmpl w:val="05CA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DA09FB"/>
    <w:multiLevelType w:val="multilevel"/>
    <w:tmpl w:val="3FEEED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C769F"/>
    <w:multiLevelType w:val="multilevel"/>
    <w:tmpl w:val="1AE41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B6447"/>
    <w:multiLevelType w:val="multilevel"/>
    <w:tmpl w:val="A2E6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93052C"/>
    <w:multiLevelType w:val="multilevel"/>
    <w:tmpl w:val="5658FC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9B50D2"/>
    <w:multiLevelType w:val="multilevel"/>
    <w:tmpl w:val="9D6E10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CE0B07"/>
    <w:multiLevelType w:val="hybridMultilevel"/>
    <w:tmpl w:val="92A6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4303B"/>
    <w:multiLevelType w:val="multilevel"/>
    <w:tmpl w:val="115428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BF0D2D"/>
    <w:multiLevelType w:val="multilevel"/>
    <w:tmpl w:val="5F0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B46001"/>
    <w:multiLevelType w:val="multilevel"/>
    <w:tmpl w:val="98F0CC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260C71"/>
    <w:multiLevelType w:val="multilevel"/>
    <w:tmpl w:val="F1F84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9336AA"/>
    <w:multiLevelType w:val="multilevel"/>
    <w:tmpl w:val="889C3C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DD3607"/>
    <w:multiLevelType w:val="multilevel"/>
    <w:tmpl w:val="CB5C44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13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11"/>
    <w:lvlOverride w:ilvl="0">
      <w:lvl w:ilvl="0">
        <w:numFmt w:val="decimal"/>
        <w:lvlText w:val="%1."/>
        <w:lvlJc w:val="left"/>
      </w:lvl>
    </w:lvlOverride>
  </w:num>
  <w:num w:numId="7">
    <w:abstractNumId w:val="10"/>
  </w:num>
  <w:num w:numId="8">
    <w:abstractNumId w:val="2"/>
  </w:num>
  <w:num w:numId="9">
    <w:abstractNumId w:val="14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6"/>
    <w:lvlOverride w:ilvl="0">
      <w:lvl w:ilvl="0">
        <w:numFmt w:val="decimal"/>
        <w:lvlText w:val="%1."/>
        <w:lvlJc w:val="left"/>
      </w:lvl>
    </w:lvlOverride>
  </w:num>
  <w:num w:numId="12">
    <w:abstractNumId w:val="9"/>
    <w:lvlOverride w:ilvl="0">
      <w:lvl w:ilvl="0">
        <w:numFmt w:val="decimal"/>
        <w:lvlText w:val="%1."/>
        <w:lvlJc w:val="left"/>
      </w:lvl>
    </w:lvlOverride>
  </w:num>
  <w:num w:numId="13">
    <w:abstractNumId w:val="0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C2"/>
    <w:rsid w:val="000454C6"/>
    <w:rsid w:val="000B5596"/>
    <w:rsid w:val="001405CA"/>
    <w:rsid w:val="00174B55"/>
    <w:rsid w:val="001F08CD"/>
    <w:rsid w:val="00227292"/>
    <w:rsid w:val="002416AB"/>
    <w:rsid w:val="00306DC2"/>
    <w:rsid w:val="00331805"/>
    <w:rsid w:val="00335B04"/>
    <w:rsid w:val="00424331"/>
    <w:rsid w:val="004A4C5D"/>
    <w:rsid w:val="0052605D"/>
    <w:rsid w:val="0055565B"/>
    <w:rsid w:val="00657014"/>
    <w:rsid w:val="006F18EB"/>
    <w:rsid w:val="0072249C"/>
    <w:rsid w:val="00755B61"/>
    <w:rsid w:val="00873CE4"/>
    <w:rsid w:val="009A6EDD"/>
    <w:rsid w:val="00A24FF1"/>
    <w:rsid w:val="00AC30FF"/>
    <w:rsid w:val="00AD77B9"/>
    <w:rsid w:val="00C34FE6"/>
    <w:rsid w:val="00CA750D"/>
    <w:rsid w:val="00DA5B50"/>
    <w:rsid w:val="00E2777C"/>
    <w:rsid w:val="00E95A9D"/>
    <w:rsid w:val="00F74A7D"/>
    <w:rsid w:val="00FD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DD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306DC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D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06DC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tab-span">
    <w:name w:val="apple-tab-span"/>
    <w:basedOn w:val="DefaultParagraphFont"/>
    <w:rsid w:val="00306DC2"/>
  </w:style>
  <w:style w:type="character" w:styleId="Hyperlink">
    <w:name w:val="Hyperlink"/>
    <w:basedOn w:val="DefaultParagraphFont"/>
    <w:uiPriority w:val="99"/>
    <w:semiHidden/>
    <w:unhideWhenUsed/>
    <w:rsid w:val="00306DC2"/>
    <w:rPr>
      <w:color w:val="0000FF"/>
      <w:u w:val="single"/>
    </w:rPr>
  </w:style>
  <w:style w:type="paragraph" w:styleId="NoSpacing">
    <w:name w:val="No Spacing"/>
    <w:uiPriority w:val="1"/>
    <w:qFormat/>
    <w:rsid w:val="0055565B"/>
    <w:pPr>
      <w:widowControl w:val="0"/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DD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306DC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D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06DC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tab-span">
    <w:name w:val="apple-tab-span"/>
    <w:basedOn w:val="DefaultParagraphFont"/>
    <w:rsid w:val="00306DC2"/>
  </w:style>
  <w:style w:type="character" w:styleId="Hyperlink">
    <w:name w:val="Hyperlink"/>
    <w:basedOn w:val="DefaultParagraphFont"/>
    <w:uiPriority w:val="99"/>
    <w:semiHidden/>
    <w:unhideWhenUsed/>
    <w:rsid w:val="00306DC2"/>
    <w:rPr>
      <w:color w:val="0000FF"/>
      <w:u w:val="single"/>
    </w:rPr>
  </w:style>
  <w:style w:type="paragraph" w:styleId="NoSpacing">
    <w:name w:val="No Spacing"/>
    <w:uiPriority w:val="1"/>
    <w:qFormat/>
    <w:rsid w:val="0055565B"/>
    <w:pPr>
      <w:widowControl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5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30639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1913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4041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0065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00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0425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3352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823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2743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271">
          <w:marLeft w:val="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5959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-ok.cc/book/872410/51685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b-ok.cc/book/927825/11f6b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eamthing.com/files/Infidelity.pdf" TargetMode="External"/><Relationship Id="rId11" Type="http://schemas.openxmlformats.org/officeDocument/2006/relationships/hyperlink" Target="https://b-ok.cc/book/1221757/a8086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-ok.cc/book/1221757/a808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-ok.cc/book/2479426/50607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Oktato</dc:creator>
  <cp:lastModifiedBy>Admin</cp:lastModifiedBy>
  <cp:revision>4</cp:revision>
  <dcterms:created xsi:type="dcterms:W3CDTF">2024-11-24T11:43:00Z</dcterms:created>
  <dcterms:modified xsi:type="dcterms:W3CDTF">2024-12-02T17:17:00Z</dcterms:modified>
</cp:coreProperties>
</file>